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A87B" w14:textId="2E561253" w:rsidR="00BE5061" w:rsidRPr="00BE5061" w:rsidRDefault="00BE5061" w:rsidP="00BE5061">
      <w:pPr>
        <w:jc w:val="center"/>
        <w:rPr>
          <w:b/>
          <w:bCs/>
          <w:sz w:val="18"/>
          <w:szCs w:val="18"/>
        </w:rPr>
      </w:pPr>
      <w:r w:rsidRPr="00BE5061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6589A8D" wp14:editId="4C793077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748665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885" y="21293"/>
                <wp:lineTo x="2088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6640" w14:textId="4301924B" w:rsidR="0072281F" w:rsidRPr="00BE5061" w:rsidRDefault="0072281F" w:rsidP="00BE5061">
      <w:pPr>
        <w:ind w:right="425"/>
        <w:jc w:val="center"/>
        <w:rPr>
          <w:b/>
          <w:bCs/>
          <w:sz w:val="28"/>
          <w:szCs w:val="28"/>
        </w:rPr>
      </w:pPr>
      <w:r w:rsidRPr="0072281F">
        <w:rPr>
          <w:b/>
          <w:bCs/>
          <w:sz w:val="28"/>
          <w:szCs w:val="28"/>
        </w:rPr>
        <w:t>REGULAMIN ZAWODÓW w KLASIE F4H-P</w:t>
      </w:r>
    </w:p>
    <w:p w14:paraId="58F57D33" w14:textId="77777777" w:rsidR="00BE5061" w:rsidRDefault="00BE5061" w:rsidP="00BE5061">
      <w:pPr>
        <w:jc w:val="center"/>
        <w:rPr>
          <w:b/>
          <w:bCs/>
        </w:rPr>
      </w:pPr>
    </w:p>
    <w:p w14:paraId="2BCCA527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Definicja makiety F4H-P </w:t>
      </w:r>
      <w:r w:rsidRPr="0072281F">
        <w:br/>
        <w:t xml:space="preserve">Makieta latająca jest zmniejszonym, uproszczonym odwzorowaniem statku powietrznego cięższego od powietrza o stałych skrzydłach zdolnego do transportu ludzi.  </w:t>
      </w:r>
    </w:p>
    <w:p w14:paraId="64E8A567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Program zawodów </w:t>
      </w:r>
      <w:r w:rsidRPr="0072281F">
        <w:br/>
        <w:t xml:space="preserve">Program każdych zawodów składa się z oceny za wierność odwzorowania (ocena statyczna) i oceny za loty. </w:t>
      </w:r>
    </w:p>
    <w:p w14:paraId="4C1E5142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Komisja sędziowska </w:t>
      </w:r>
      <w:r w:rsidRPr="0072281F">
        <w:br/>
        <w:t xml:space="preserve">Komisja sędziowska składa się z trzech sędziów, z których przynajmniej jeden musi posiadać uprawnienia do samodzielnego sędziowania zawodów ogólnopolskich wydane przez Aeroklub Polski (AP). </w:t>
      </w:r>
    </w:p>
    <w:p w14:paraId="42203FF2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Współczynniki trudności </w:t>
      </w:r>
      <w:r w:rsidRPr="0072281F">
        <w:br/>
        <w:t xml:space="preserve">Jeżeli stosowane są współczynniki trudności, to sędziowie punktują według skali ocen od 0 do 10. Dopuszcza się stosowanie ocen ułamkowych w gradacji 0,5 </w:t>
      </w:r>
      <w:proofErr w:type="spellStart"/>
      <w:r w:rsidRPr="0072281F">
        <w:t>punkta</w:t>
      </w:r>
      <w:proofErr w:type="spellEnd"/>
      <w:r w:rsidRPr="0072281F">
        <w:t xml:space="preserve">. </w:t>
      </w:r>
    </w:p>
    <w:p w14:paraId="6A420120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Uwagi </w:t>
      </w:r>
    </w:p>
    <w:p w14:paraId="01321D25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wszystkie modele powinny startować w taki sam sposób, jak ich pierwowzór. Dopuszczalny jest start z ręki lub urządzenia startowego, jednak powoduje to utratę punktów za start, chyba że oryginał korzystał z urządzenia startowego,</w:t>
      </w:r>
    </w:p>
    <w:p w14:paraId="7A94B2DC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żadna część modelu poza wyposażeniem do sterowania i akumulatorem napędowym nie może być odjęta od modelu ani też dodana pomiędzy oceną statyczną i lotami,</w:t>
      </w:r>
    </w:p>
    <w:p w14:paraId="359E9863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zastosowanie niezgodnego z odwzorowaniem pierwowzoru kołpaka lub śmigła nie wpływa negatywnie na ocenę,</w:t>
      </w:r>
    </w:p>
    <w:p w14:paraId="2048D3BA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zabrania się stosowania śmigieł metalowych,</w:t>
      </w:r>
    </w:p>
    <w:p w14:paraId="0930C8EC" w14:textId="77777777" w:rsid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dopuszcza się wymianę uszkodzonego śmigła i kołpaka.</w:t>
      </w:r>
    </w:p>
    <w:p w14:paraId="6EFCD74E" w14:textId="77777777" w:rsidR="00175895" w:rsidRPr="0072281F" w:rsidRDefault="00175895" w:rsidP="00175895">
      <w:pPr>
        <w:ind w:left="1134"/>
        <w:contextualSpacing/>
        <w:rPr>
          <w:sz w:val="18"/>
          <w:szCs w:val="18"/>
        </w:rPr>
      </w:pPr>
    </w:p>
    <w:p w14:paraId="2F98BC49" w14:textId="78C5CF4E" w:rsidR="0072281F" w:rsidRPr="0072281F" w:rsidRDefault="0072281F" w:rsidP="00175895">
      <w:pPr>
        <w:numPr>
          <w:ilvl w:val="0"/>
          <w:numId w:val="1"/>
        </w:numPr>
        <w:spacing w:before="160"/>
        <w:ind w:left="714" w:hanging="357"/>
      </w:pPr>
      <w:r w:rsidRPr="0072281F">
        <w:t xml:space="preserve">Liczba modeli </w:t>
      </w:r>
      <w:r w:rsidRPr="0072281F">
        <w:br/>
        <w:t xml:space="preserve">Każdy zawodnik może zgłosić do zawodów tylko jeden model. </w:t>
      </w:r>
    </w:p>
    <w:p w14:paraId="117BF8FD" w14:textId="3B49F2B0" w:rsidR="0072281F" w:rsidRPr="0072281F" w:rsidRDefault="0072281F" w:rsidP="0072281F">
      <w:pPr>
        <w:numPr>
          <w:ilvl w:val="0"/>
          <w:numId w:val="1"/>
        </w:numPr>
      </w:pPr>
      <w:r w:rsidRPr="0072281F">
        <w:t>Liczba pomocników</w:t>
      </w:r>
      <w:r w:rsidRPr="0072281F">
        <w:br/>
        <w:t>Każdy zawodnik może mieć jednego pomocnika, który nie może dotykać nadajnika podczas lotu oficjalnego</w:t>
      </w:r>
      <w:r w:rsidR="00175895">
        <w:t>.</w:t>
      </w:r>
      <w:r w:rsidRPr="0072281F">
        <w:t xml:space="preserve"> </w:t>
      </w:r>
    </w:p>
    <w:p w14:paraId="5C0BCBCA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Wymagania dotyczące zawodnika </w:t>
      </w:r>
      <w:r w:rsidRPr="0072281F">
        <w:br/>
        <w:t xml:space="preserve">Zawodnik nie musi być członkiem aeroklubu, stowarzyszenia lub klubu. Nie wymaga się licencji sportowej wydanej przez AP. </w:t>
      </w:r>
    </w:p>
    <w:p w14:paraId="4B95E1F8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Dokumentacja modeli </w:t>
      </w:r>
    </w:p>
    <w:p w14:paraId="500ABBE9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za dostarczenie trzech egzemplarzy dokumentacji niezbędnej do oceny wierności odwzorowania zgodnej z wymaganiami punktów 9b, 9c, 9d odpowiada zawodnik,</w:t>
      </w:r>
    </w:p>
    <w:p w14:paraId="46D7CB29" w14:textId="57052031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 xml:space="preserve">do dokumentacji musi być załączona </w:t>
      </w:r>
      <w:r w:rsidR="000B4CBD">
        <w:t>„Karta modelu”</w:t>
      </w:r>
      <w:r w:rsidR="000B4CBD" w:rsidRPr="0072281F">
        <w:t xml:space="preserve"> </w:t>
      </w:r>
      <w:r w:rsidR="000B4CBD">
        <w:t>w</w:t>
      </w:r>
      <w:r w:rsidRPr="0072281F">
        <w:t xml:space="preserve"> formacie A4 zawierająca: </w:t>
      </w:r>
      <w:r w:rsidRPr="0072281F">
        <w:br/>
        <w:t xml:space="preserve">- Nazwę statku powietrznego </w:t>
      </w:r>
      <w:r w:rsidRPr="0072281F">
        <w:br/>
        <w:t xml:space="preserve">- Typ </w:t>
      </w:r>
      <w:r w:rsidRPr="0072281F">
        <w:br/>
      </w:r>
      <w:r w:rsidRPr="0072281F">
        <w:lastRenderedPageBreak/>
        <w:t xml:space="preserve">- Źródło dokumentacji </w:t>
      </w:r>
      <w:r w:rsidRPr="0072281F">
        <w:br/>
        <w:t xml:space="preserve">- Podziałkę, w jakiej wykonano model (P) </w:t>
      </w:r>
      <w:r w:rsidRPr="0072281F">
        <w:br/>
        <w:t xml:space="preserve">- Prędkość maksymalną pierwowzoru (km/h) </w:t>
      </w:r>
      <w:r w:rsidRPr="0072281F">
        <w:br/>
        <w:t>- Prędkość przelotową (podróżną) pierwowzoru (</w:t>
      </w:r>
      <w:proofErr w:type="spellStart"/>
      <w:r w:rsidRPr="0072281F">
        <w:t>Vp</w:t>
      </w:r>
      <w:proofErr w:type="spellEnd"/>
      <w:r w:rsidRPr="0072281F">
        <w:t xml:space="preserve">) </w:t>
      </w:r>
      <w:r w:rsidRPr="0072281F">
        <w:br/>
        <w:t>- Powierzchnię nośną płata pierwowzoru (m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>- Powierzchnię nośną płata modelu (m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>- Obciążenie powierzchni nośnej modelu (kg/m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>- Prędkość przelotową modelu zgodną ze skalą (</w:t>
      </w:r>
      <w:proofErr w:type="spellStart"/>
      <w:r w:rsidRPr="0072281F">
        <w:t>Vp</w:t>
      </w:r>
      <w:proofErr w:type="spellEnd"/>
      <w:r w:rsidRPr="0072281F">
        <w:t xml:space="preserve">/P) </w:t>
      </w:r>
      <w:r w:rsidRPr="0072281F">
        <w:br/>
        <w:t xml:space="preserve">- Rok budowy modelu </w:t>
      </w:r>
      <w:r w:rsidRPr="0072281F">
        <w:br/>
        <w:t xml:space="preserve">- Imię i nazwisko, podpis zawodnika </w:t>
      </w:r>
    </w:p>
    <w:p w14:paraId="5F99C4DA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dokumentacja musi zawierać rysunek zaczerpnięty z ogólnodostępnej publikacji - czasopismo lub wydawnictwo książkowe przedstawiające pierwowzór w trzech rzutach (widok z boku lewego lub prawego, z góry, z przodu) w takiej podziałce, aby zmieścił się na formacie A4, a rozpiętość płata nie przekraczała 200 mm i nie była mniejsza niż 120 mm,</w:t>
      </w:r>
    </w:p>
    <w:p w14:paraId="2921BAAF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co najmniej jedną kolorową fotografię lub reprodukcję fotografii pierwowzoru w całości umożliwiając punktację za kolorystykę i oznakowanie i ocenę tych cech. Maksymalna liczba fotografii wynosi trzy. Fotografie mogą być zastąpione opisem malowania lub oznakowania z ogólnodostępnych publikacji. Brak fotografii lub opisu powoduje ocenę 0 za kolorystykę i oznakowanie.</w:t>
      </w:r>
    </w:p>
    <w:p w14:paraId="71F26952" w14:textId="749DA78C" w:rsidR="002D14BE" w:rsidRDefault="0072281F" w:rsidP="00B72CC5">
      <w:pPr>
        <w:numPr>
          <w:ilvl w:val="0"/>
          <w:numId w:val="1"/>
        </w:numPr>
      </w:pPr>
      <w:r w:rsidRPr="0072281F">
        <w:t xml:space="preserve">Ocena wierności odwzorowania skali </w:t>
      </w:r>
    </w:p>
    <w:p w14:paraId="0B686DEE" w14:textId="695579E3" w:rsidR="000B4CBD" w:rsidRPr="0072281F" w:rsidRDefault="000B4CBD" w:rsidP="000B4CBD">
      <w:pPr>
        <w:ind w:left="709"/>
      </w:pPr>
      <w:r w:rsidRPr="0072281F">
        <w:t xml:space="preserve">Zgodnie z </w:t>
      </w:r>
      <w:r>
        <w:t xml:space="preserve">zasadami </w:t>
      </w:r>
      <w:r w:rsidRPr="0072281F">
        <w:t xml:space="preserve">obowiązującymi </w:t>
      </w:r>
      <w:r>
        <w:t xml:space="preserve">w </w:t>
      </w:r>
      <w:r w:rsidRPr="0072281F">
        <w:t>przepisa</w:t>
      </w:r>
      <w:r>
        <w:t>ch</w:t>
      </w:r>
      <w:r w:rsidRPr="0072281F">
        <w:t xml:space="preserve"> </w:t>
      </w:r>
      <w:r>
        <w:t>FAI</w:t>
      </w:r>
      <w:r w:rsidRPr="0072281F">
        <w:t xml:space="preserve"> dla klasy F4</w:t>
      </w:r>
      <w:r>
        <w:t xml:space="preserve">H, przy zmienionych współczynnikach K zgodnie z poniższą tabelą: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1908"/>
      </w:tblGrid>
      <w:tr w:rsidR="002D14BE" w:rsidRPr="0072281F" w14:paraId="07E62998" w14:textId="77777777" w:rsidTr="00BE5061">
        <w:tc>
          <w:tcPr>
            <w:tcW w:w="4171" w:type="dxa"/>
            <w:shd w:val="clear" w:color="auto" w:fill="BFBFBF" w:themeFill="background1" w:themeFillShade="BF"/>
          </w:tcPr>
          <w:p w14:paraId="1B997E79" w14:textId="47B97FCC" w:rsidR="002D14BE" w:rsidRPr="00BE5061" w:rsidRDefault="00BE5061" w:rsidP="002D14BE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  <w:r w:rsidR="002D14BE" w:rsidRPr="00BE50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14:paraId="6A95979C" w14:textId="0BFC22D6" w:rsidR="002D14BE" w:rsidRPr="00BE5061" w:rsidRDefault="002D14BE" w:rsidP="002D14BE">
            <w:pPr>
              <w:rPr>
                <w:b/>
                <w:bCs/>
              </w:rPr>
            </w:pPr>
            <w:r w:rsidRPr="0072281F">
              <w:rPr>
                <w:b/>
                <w:bCs/>
              </w:rPr>
              <w:t xml:space="preserve"> </w:t>
            </w:r>
            <w:r w:rsidRPr="00BE5061">
              <w:rPr>
                <w:b/>
                <w:bCs/>
              </w:rPr>
              <w:t>Współczynnik K</w:t>
            </w:r>
          </w:p>
        </w:tc>
      </w:tr>
      <w:tr w:rsidR="002D14BE" w:rsidRPr="0072281F" w14:paraId="579AFEDD" w14:textId="77777777" w:rsidTr="002D14BE">
        <w:tc>
          <w:tcPr>
            <w:tcW w:w="4171" w:type="dxa"/>
          </w:tcPr>
          <w:p w14:paraId="229FF56D" w14:textId="50230836" w:rsidR="002D14BE" w:rsidRPr="0072281F" w:rsidRDefault="002D14BE" w:rsidP="002D14BE">
            <w:r w:rsidRPr="0072281F">
              <w:t xml:space="preserve">Widok z boku </w:t>
            </w:r>
          </w:p>
        </w:tc>
        <w:tc>
          <w:tcPr>
            <w:tcW w:w="1908" w:type="dxa"/>
          </w:tcPr>
          <w:p w14:paraId="6D971203" w14:textId="6E24AF21" w:rsidR="002D14BE" w:rsidRPr="0072281F" w:rsidRDefault="002D14BE" w:rsidP="00BE5061">
            <w:pPr>
              <w:jc w:val="center"/>
            </w:pPr>
            <w:r w:rsidRPr="0072281F">
              <w:t>4</w:t>
            </w:r>
          </w:p>
        </w:tc>
      </w:tr>
      <w:tr w:rsidR="002D14BE" w:rsidRPr="0072281F" w14:paraId="1156F581" w14:textId="77777777" w:rsidTr="002D14BE">
        <w:tc>
          <w:tcPr>
            <w:tcW w:w="4171" w:type="dxa"/>
          </w:tcPr>
          <w:p w14:paraId="23D6719B" w14:textId="5125C5CC" w:rsidR="002D14BE" w:rsidRPr="0072281F" w:rsidRDefault="002D14BE" w:rsidP="002D14BE">
            <w:r w:rsidRPr="0072281F">
              <w:t>Widok z góry</w:t>
            </w:r>
          </w:p>
        </w:tc>
        <w:tc>
          <w:tcPr>
            <w:tcW w:w="1908" w:type="dxa"/>
          </w:tcPr>
          <w:p w14:paraId="74D1026D" w14:textId="5F31A409" w:rsidR="002D14BE" w:rsidRPr="0072281F" w:rsidRDefault="00BE5061" w:rsidP="00BE5061">
            <w:pPr>
              <w:jc w:val="center"/>
            </w:pPr>
            <w:r>
              <w:t>4</w:t>
            </w:r>
          </w:p>
        </w:tc>
      </w:tr>
      <w:tr w:rsidR="002D14BE" w:rsidRPr="0072281F" w14:paraId="4D8DBB6F" w14:textId="77777777" w:rsidTr="002D14BE">
        <w:tc>
          <w:tcPr>
            <w:tcW w:w="4171" w:type="dxa"/>
          </w:tcPr>
          <w:p w14:paraId="50150A8A" w14:textId="0F4292CB" w:rsidR="002D14BE" w:rsidRPr="0072281F" w:rsidRDefault="002D14BE" w:rsidP="002D14BE">
            <w:r w:rsidRPr="0072281F">
              <w:t>Widok z przodu</w:t>
            </w:r>
            <w:r w:rsidRPr="002D14BE">
              <w:t>/tyłu</w:t>
            </w:r>
          </w:p>
        </w:tc>
        <w:tc>
          <w:tcPr>
            <w:tcW w:w="1908" w:type="dxa"/>
          </w:tcPr>
          <w:p w14:paraId="52421E35" w14:textId="0E6EE8FB" w:rsidR="002D14BE" w:rsidRPr="0072281F" w:rsidRDefault="002D14BE" w:rsidP="00BE5061">
            <w:pPr>
              <w:jc w:val="center"/>
            </w:pPr>
            <w:r w:rsidRPr="0072281F">
              <w:t>4</w:t>
            </w:r>
          </w:p>
        </w:tc>
      </w:tr>
      <w:tr w:rsidR="002D14BE" w:rsidRPr="0072281F" w14:paraId="6A37AD0C" w14:textId="77777777" w:rsidTr="002D14BE">
        <w:tc>
          <w:tcPr>
            <w:tcW w:w="4171" w:type="dxa"/>
          </w:tcPr>
          <w:p w14:paraId="515C658B" w14:textId="3CBF8C9B" w:rsidR="002D14BE" w:rsidRPr="0072281F" w:rsidRDefault="002D14BE" w:rsidP="002D14BE">
            <w:r w:rsidRPr="002D14BE">
              <w:t>Dokładność odwzorowania oznakowania</w:t>
            </w:r>
          </w:p>
        </w:tc>
        <w:tc>
          <w:tcPr>
            <w:tcW w:w="1908" w:type="dxa"/>
          </w:tcPr>
          <w:p w14:paraId="60B065A1" w14:textId="4FEC9463" w:rsidR="002D14BE" w:rsidRPr="0072281F" w:rsidRDefault="002D14BE" w:rsidP="00BE5061">
            <w:pPr>
              <w:jc w:val="center"/>
            </w:pPr>
            <w:r w:rsidRPr="002D14BE">
              <w:t>3</w:t>
            </w:r>
          </w:p>
        </w:tc>
      </w:tr>
      <w:tr w:rsidR="002D14BE" w:rsidRPr="0072281F" w14:paraId="593468E7" w14:textId="77777777" w:rsidTr="002D14BE">
        <w:tc>
          <w:tcPr>
            <w:tcW w:w="4171" w:type="dxa"/>
          </w:tcPr>
          <w:p w14:paraId="74F6A436" w14:textId="385D140E" w:rsidR="002D14BE" w:rsidRPr="0072281F" w:rsidRDefault="002D14BE" w:rsidP="002D14BE">
            <w:r w:rsidRPr="002D14BE">
              <w:t xml:space="preserve">Złożoność oznakowania </w:t>
            </w:r>
          </w:p>
        </w:tc>
        <w:tc>
          <w:tcPr>
            <w:tcW w:w="1908" w:type="dxa"/>
          </w:tcPr>
          <w:p w14:paraId="35069950" w14:textId="6B440CDA" w:rsidR="002D14BE" w:rsidRPr="0072281F" w:rsidRDefault="002D14BE" w:rsidP="00BE5061">
            <w:pPr>
              <w:jc w:val="center"/>
            </w:pPr>
            <w:r w:rsidRPr="002D14BE">
              <w:t>1</w:t>
            </w:r>
          </w:p>
        </w:tc>
      </w:tr>
      <w:tr w:rsidR="002D14BE" w:rsidRPr="0072281F" w14:paraId="47F84700" w14:textId="77777777" w:rsidTr="002D14BE">
        <w:tc>
          <w:tcPr>
            <w:tcW w:w="4171" w:type="dxa"/>
          </w:tcPr>
          <w:p w14:paraId="4AA953C3" w14:textId="4146133E" w:rsidR="002D14BE" w:rsidRPr="0072281F" w:rsidRDefault="002D14BE" w:rsidP="002D14BE">
            <w:r w:rsidRPr="002D14BE">
              <w:t xml:space="preserve">Dokładność odwzorowania kolorystyki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5CFF449E" w14:textId="42058470" w:rsidR="002D14BE" w:rsidRPr="0072281F" w:rsidRDefault="00BE5061" w:rsidP="00BE5061">
            <w:pPr>
              <w:jc w:val="center"/>
            </w:pPr>
            <w:r>
              <w:t>2</w:t>
            </w:r>
          </w:p>
        </w:tc>
      </w:tr>
      <w:tr w:rsidR="002D14BE" w:rsidRPr="0072281F" w14:paraId="61623BA0" w14:textId="77777777" w:rsidTr="002D14BE">
        <w:tc>
          <w:tcPr>
            <w:tcW w:w="4171" w:type="dxa"/>
          </w:tcPr>
          <w:p w14:paraId="1AC8B088" w14:textId="63CB82A8" w:rsidR="002D14BE" w:rsidRPr="0072281F" w:rsidRDefault="002D14BE" w:rsidP="002D14BE">
            <w:r w:rsidRPr="002D14BE">
              <w:t xml:space="preserve">Złożoność kolorystyki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2029099B" w14:textId="68B69ACC" w:rsidR="002D14BE" w:rsidRPr="0072281F" w:rsidRDefault="002D14BE" w:rsidP="00BE5061">
            <w:pPr>
              <w:jc w:val="center"/>
            </w:pPr>
            <w:r w:rsidRPr="0072281F">
              <w:t>2</w:t>
            </w:r>
          </w:p>
        </w:tc>
      </w:tr>
      <w:tr w:rsidR="002D14BE" w:rsidRPr="0072281F" w14:paraId="419D3974" w14:textId="77777777" w:rsidTr="002D14BE">
        <w:tc>
          <w:tcPr>
            <w:tcW w:w="4171" w:type="dxa"/>
          </w:tcPr>
          <w:p w14:paraId="10964B6F" w14:textId="0D579630" w:rsidR="002D14BE" w:rsidRPr="0072281F" w:rsidRDefault="002D14BE" w:rsidP="002D14BE">
            <w:r w:rsidRPr="002D14BE">
              <w:t>Realizm</w:t>
            </w:r>
          </w:p>
        </w:tc>
        <w:tc>
          <w:tcPr>
            <w:tcW w:w="1908" w:type="dxa"/>
          </w:tcPr>
          <w:p w14:paraId="70D8A0C9" w14:textId="405D6358" w:rsidR="002D14BE" w:rsidRPr="0072281F" w:rsidRDefault="002D14BE" w:rsidP="00BE5061">
            <w:pPr>
              <w:jc w:val="center"/>
            </w:pPr>
            <w:r w:rsidRPr="002D14BE">
              <w:t>3</w:t>
            </w:r>
          </w:p>
        </w:tc>
      </w:tr>
      <w:tr w:rsidR="002D14BE" w:rsidRPr="002D14BE" w14:paraId="1E37B3E2" w14:textId="77777777" w:rsidTr="002D14BE">
        <w:tc>
          <w:tcPr>
            <w:tcW w:w="4171" w:type="dxa"/>
          </w:tcPr>
          <w:p w14:paraId="47B1E97D" w14:textId="18934463" w:rsidR="002D14BE" w:rsidRPr="0072281F" w:rsidRDefault="002D14BE" w:rsidP="002D14BE">
            <w:r w:rsidRPr="002D14BE">
              <w:t xml:space="preserve">Oryginalność modelu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0F572BCB" w14:textId="1EBA6E38" w:rsidR="002D14BE" w:rsidRPr="002D14BE" w:rsidRDefault="002D14BE" w:rsidP="00BE5061">
            <w:pPr>
              <w:jc w:val="center"/>
            </w:pPr>
            <w:r w:rsidRPr="002D14BE">
              <w:t>3</w:t>
            </w:r>
          </w:p>
        </w:tc>
      </w:tr>
    </w:tbl>
    <w:p w14:paraId="08903943" w14:textId="7123110A" w:rsidR="002D14BE" w:rsidRDefault="002D14BE" w:rsidP="00BE5061">
      <w:pPr>
        <w:spacing w:before="120"/>
        <w:ind w:left="709"/>
      </w:pPr>
      <w:r>
        <w:t xml:space="preserve">Punkty za oryginalność modelu przydziela się wg poniższych kryteriów: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6942"/>
        <w:gridCol w:w="1412"/>
      </w:tblGrid>
      <w:tr w:rsidR="00BE5061" w:rsidRPr="00175895" w14:paraId="5568A4F8" w14:textId="77777777" w:rsidTr="00175895">
        <w:tc>
          <w:tcPr>
            <w:tcW w:w="6942" w:type="dxa"/>
            <w:shd w:val="clear" w:color="auto" w:fill="BFBFBF" w:themeFill="background1" w:themeFillShade="BF"/>
            <w:vAlign w:val="center"/>
          </w:tcPr>
          <w:p w14:paraId="7D1612B4" w14:textId="66F70AD6" w:rsidR="00BE5061" w:rsidRPr="00175895" w:rsidRDefault="00BE5061" w:rsidP="00DD532F">
            <w:pPr>
              <w:rPr>
                <w:b/>
                <w:bCs/>
              </w:rPr>
            </w:pPr>
            <w:r w:rsidRPr="00175895">
              <w:rPr>
                <w:b/>
                <w:bCs/>
              </w:rPr>
              <w:t>Kryterium oceny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52D87761" w14:textId="1A651D2A" w:rsidR="00BE5061" w:rsidRPr="00175895" w:rsidRDefault="00BE5061" w:rsidP="00DD532F">
            <w:pPr>
              <w:rPr>
                <w:b/>
                <w:bCs/>
              </w:rPr>
            </w:pPr>
            <w:r w:rsidRPr="00175895">
              <w:rPr>
                <w:b/>
                <w:bCs/>
              </w:rPr>
              <w:t>Liczba punktów</w:t>
            </w:r>
          </w:p>
        </w:tc>
      </w:tr>
      <w:tr w:rsidR="00BE5061" w:rsidRPr="00175895" w14:paraId="7F524FAD" w14:textId="77777777" w:rsidTr="00175895">
        <w:tc>
          <w:tcPr>
            <w:tcW w:w="6942" w:type="dxa"/>
          </w:tcPr>
          <w:p w14:paraId="774830C3" w14:textId="6AE0C883" w:rsidR="00BE5061" w:rsidRPr="00175895" w:rsidRDefault="00BE5061" w:rsidP="00DD532F">
            <w:r w:rsidRPr="00175895">
              <w:t xml:space="preserve">Model zbudowany przez zawodnika (konstrukcja własna na podstawie planu lub tradycyjnego zestawu)  </w:t>
            </w:r>
          </w:p>
        </w:tc>
        <w:tc>
          <w:tcPr>
            <w:tcW w:w="1412" w:type="dxa"/>
          </w:tcPr>
          <w:p w14:paraId="27839E08" w14:textId="25287B6E" w:rsidR="00BE5061" w:rsidRPr="00175895" w:rsidRDefault="00BE5061" w:rsidP="00175895">
            <w:pPr>
              <w:jc w:val="center"/>
            </w:pPr>
            <w:r w:rsidRPr="00175895">
              <w:t>10</w:t>
            </w:r>
          </w:p>
        </w:tc>
      </w:tr>
      <w:tr w:rsidR="00BE5061" w:rsidRPr="00175895" w14:paraId="26A0C4A6" w14:textId="77777777" w:rsidTr="00175895">
        <w:tc>
          <w:tcPr>
            <w:tcW w:w="6942" w:type="dxa"/>
          </w:tcPr>
          <w:p w14:paraId="2A8DAB0B" w14:textId="7A2AD773" w:rsidR="00BE5061" w:rsidRPr="00175895" w:rsidRDefault="00BE5061" w:rsidP="00DD532F">
            <w:r w:rsidRPr="00175895">
              <w:t>Gotowy płatowiec i skrzydła, pokryte i pomalowane przez zawodnika</w:t>
            </w:r>
          </w:p>
        </w:tc>
        <w:tc>
          <w:tcPr>
            <w:tcW w:w="1412" w:type="dxa"/>
          </w:tcPr>
          <w:p w14:paraId="17E77C85" w14:textId="1BE382DF" w:rsidR="00BE5061" w:rsidRPr="00175895" w:rsidRDefault="00175895" w:rsidP="00175895">
            <w:pPr>
              <w:jc w:val="center"/>
            </w:pPr>
            <w:r w:rsidRPr="00175895">
              <w:t>6÷8</w:t>
            </w:r>
          </w:p>
        </w:tc>
      </w:tr>
      <w:tr w:rsidR="00BE5061" w:rsidRPr="00175895" w14:paraId="4F53C669" w14:textId="77777777" w:rsidTr="00175895">
        <w:tc>
          <w:tcPr>
            <w:tcW w:w="6942" w:type="dxa"/>
          </w:tcPr>
          <w:p w14:paraId="00A4CEFA" w14:textId="17CBC94A" w:rsidR="00BE5061" w:rsidRPr="00175895" w:rsidRDefault="00BE5061" w:rsidP="00DD532F">
            <w:r w:rsidRPr="00175895">
              <w:t xml:space="preserve">W pełni odlany model kompozytowy pomalowany przez zawodnika  </w:t>
            </w:r>
          </w:p>
        </w:tc>
        <w:tc>
          <w:tcPr>
            <w:tcW w:w="1412" w:type="dxa"/>
          </w:tcPr>
          <w:p w14:paraId="4DA508EA" w14:textId="288A1D7E" w:rsidR="00BE5061" w:rsidRPr="00175895" w:rsidRDefault="00175895" w:rsidP="00175895">
            <w:pPr>
              <w:jc w:val="center"/>
            </w:pPr>
            <w:r w:rsidRPr="00175895">
              <w:t>4÷6</w:t>
            </w:r>
          </w:p>
        </w:tc>
      </w:tr>
      <w:tr w:rsidR="00BE5061" w:rsidRPr="00175895" w14:paraId="18FE2974" w14:textId="77777777" w:rsidTr="00175895">
        <w:tc>
          <w:tcPr>
            <w:tcW w:w="6942" w:type="dxa"/>
          </w:tcPr>
          <w:p w14:paraId="5BEF816F" w14:textId="3BA89AAA" w:rsidR="00BE5061" w:rsidRPr="00175895" w:rsidRDefault="00BE5061" w:rsidP="00DD532F">
            <w:r w:rsidRPr="00175895">
              <w:t xml:space="preserve">Model ARTF z oznaczeniami zmodyfikowanymi przez zawodnika </w:t>
            </w:r>
          </w:p>
        </w:tc>
        <w:tc>
          <w:tcPr>
            <w:tcW w:w="1412" w:type="dxa"/>
          </w:tcPr>
          <w:p w14:paraId="0E45709F" w14:textId="02207078" w:rsidR="00BE5061" w:rsidRPr="00175895" w:rsidRDefault="00175895" w:rsidP="00175895">
            <w:pPr>
              <w:jc w:val="center"/>
            </w:pPr>
            <w:r w:rsidRPr="00175895">
              <w:t>0÷4</w:t>
            </w:r>
          </w:p>
        </w:tc>
      </w:tr>
      <w:tr w:rsidR="00BE5061" w:rsidRPr="00BE5061" w14:paraId="72B9527B" w14:textId="77777777" w:rsidTr="00175895">
        <w:tc>
          <w:tcPr>
            <w:tcW w:w="6942" w:type="dxa"/>
          </w:tcPr>
          <w:p w14:paraId="698908A0" w14:textId="679EC09F" w:rsidR="00BE5061" w:rsidRPr="00BE5061" w:rsidRDefault="00BE5061" w:rsidP="00DD532F">
            <w:r w:rsidRPr="00175895">
              <w:t xml:space="preserve">Model „gotowy” lub zakupiony, bez dodatkowych prac </w:t>
            </w:r>
          </w:p>
        </w:tc>
        <w:tc>
          <w:tcPr>
            <w:tcW w:w="1412" w:type="dxa"/>
          </w:tcPr>
          <w:p w14:paraId="491CD8E3" w14:textId="5CE4D052" w:rsidR="00BE5061" w:rsidRPr="00BE5061" w:rsidRDefault="00175895" w:rsidP="00175895">
            <w:pPr>
              <w:jc w:val="center"/>
            </w:pPr>
            <w:r>
              <w:t>0</w:t>
            </w:r>
          </w:p>
        </w:tc>
      </w:tr>
    </w:tbl>
    <w:p w14:paraId="082F9248" w14:textId="1EA1E10D" w:rsidR="00B24E5B" w:rsidRDefault="00B24E5B" w:rsidP="000B4CBD">
      <w:pPr>
        <w:pStyle w:val="Akapitzlist"/>
        <w:ind w:left="1440"/>
      </w:pPr>
    </w:p>
    <w:p w14:paraId="4343728F" w14:textId="77777777" w:rsidR="00B24E5B" w:rsidRDefault="00B24E5B">
      <w:r>
        <w:br w:type="page"/>
      </w:r>
    </w:p>
    <w:p w14:paraId="3ADF2BD8" w14:textId="77777777" w:rsidR="000B4CBD" w:rsidRDefault="000B4CBD" w:rsidP="000B4CBD">
      <w:pPr>
        <w:pStyle w:val="Akapitzlist"/>
        <w:ind w:left="1440"/>
      </w:pPr>
    </w:p>
    <w:p w14:paraId="35A020F0" w14:textId="0F31E51F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Nie ocenia się wnętrza kokpitu i struktury powierzchni. </w:t>
      </w:r>
    </w:p>
    <w:p w14:paraId="4233FC32" w14:textId="2112B386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Ocena 0 punktów za jeden z trzech widoków przez każdego z trzech sędziów jest równoznaczna z nieuznaniem modelu za makietę i powoduje zakończenie oceny oraz niedopuszczenie </w:t>
      </w:r>
      <w:r w:rsidR="00175895">
        <w:t xml:space="preserve">zawodnika </w:t>
      </w:r>
      <w:r w:rsidRPr="0072281F">
        <w:t xml:space="preserve">do lotów. </w:t>
      </w:r>
    </w:p>
    <w:p w14:paraId="2A056A8B" w14:textId="77777777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Oceny należy dokonać z odległości nie mniejszej niż 3 metry i nie większej niż 5 metrów od modelu. </w:t>
      </w:r>
    </w:p>
    <w:p w14:paraId="0E039D19" w14:textId="2CD51CEE" w:rsidR="0072281F" w:rsidRPr="0072281F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Czas oceny nie powinien przekraczać 10 minut. </w:t>
      </w:r>
    </w:p>
    <w:p w14:paraId="3BAE9389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 Wykonanie </w:t>
      </w:r>
      <w:r w:rsidRPr="0072281F">
        <w:br/>
        <w:t xml:space="preserve">Dopuszcza się makiety niewykonane przez zawodnika. </w:t>
      </w:r>
    </w:p>
    <w:p w14:paraId="55C1802A" w14:textId="0C3B114D" w:rsidR="0072281F" w:rsidRPr="0072281F" w:rsidRDefault="0072281F" w:rsidP="00CF62AB">
      <w:pPr>
        <w:numPr>
          <w:ilvl w:val="0"/>
          <w:numId w:val="1"/>
        </w:numPr>
      </w:pPr>
      <w:r w:rsidRPr="0072281F">
        <w:t xml:space="preserve">Punktacja </w:t>
      </w:r>
      <w:r w:rsidR="000B4CBD">
        <w:br/>
      </w:r>
      <w:r w:rsidRPr="0072281F">
        <w:t xml:space="preserve">Ocena za wierność odwzorowania według punktu 10 </w:t>
      </w:r>
      <w:r w:rsidR="00175895">
        <w:t xml:space="preserve">jest </w:t>
      </w:r>
      <w:r w:rsidRPr="0072281F">
        <w:t>sumą punktów przyznanych przez 3 sędziów. Ta ocena jest zaliczona do punktacji wtedy, gdy model wykona lot oficjalny.</w:t>
      </w:r>
    </w:p>
    <w:p w14:paraId="77EAED85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Charakterystyka techniczna </w:t>
      </w:r>
    </w:p>
    <w:p w14:paraId="0AA6FE88" w14:textId="77777777" w:rsidR="0072281F" w:rsidRP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maksymalna masa kompletnej makiety gotowej do lotu (bez paliwa) wynosi 15 kg;</w:t>
      </w:r>
    </w:p>
    <w:p w14:paraId="437F5A95" w14:textId="77777777" w:rsidR="0072281F" w:rsidRP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maksymalne obciążenie powierzchni nośnej płata 15 kg/m</w:t>
      </w:r>
      <w:r w:rsidRPr="0072281F">
        <w:rPr>
          <w:vertAlign w:val="superscript"/>
        </w:rPr>
        <w:t>2</w:t>
      </w:r>
      <w:r w:rsidRPr="0072281F">
        <w:t>;</w:t>
      </w:r>
    </w:p>
    <w:p w14:paraId="07C2E24B" w14:textId="77777777" w:rsid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dopuszcza się stosowanie napędu dowolnym silnikiem spalinowym lub elektrycznym</w:t>
      </w:r>
    </w:p>
    <w:p w14:paraId="4DA79ED9" w14:textId="77777777" w:rsidR="005B5A55" w:rsidRPr="0072281F" w:rsidRDefault="005B5A55" w:rsidP="005B5A55">
      <w:pPr>
        <w:ind w:left="1135"/>
        <w:contextualSpacing/>
        <w:rPr>
          <w:sz w:val="18"/>
          <w:szCs w:val="18"/>
        </w:rPr>
      </w:pPr>
    </w:p>
    <w:p w14:paraId="5A701AC1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Wyposażenie radiowe </w:t>
      </w:r>
      <w:r w:rsidRPr="0072281F">
        <w:br/>
        <w:t xml:space="preserve">Nie stawia się ograniczeń co do wyposażenia radiowego i mechanicznego. Używanie programatorów i urządzeń stabilizujących jest zabronione. </w:t>
      </w:r>
    </w:p>
    <w:p w14:paraId="19BF5135" w14:textId="595914DE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Ocena za lot </w:t>
      </w:r>
      <w:r w:rsidRPr="0072281F">
        <w:br/>
        <w:t xml:space="preserve">Zgodnie z obowiązującymi przepisami </w:t>
      </w:r>
      <w:r w:rsidR="005B5A55">
        <w:t>FAI</w:t>
      </w:r>
      <w:r w:rsidRPr="0072281F">
        <w:t xml:space="preserve"> dla klasy F4C. </w:t>
      </w:r>
    </w:p>
    <w:p w14:paraId="606EBB92" w14:textId="77777777" w:rsidR="005B5A55" w:rsidRDefault="0072281F" w:rsidP="005B5A55">
      <w:pPr>
        <w:numPr>
          <w:ilvl w:val="0"/>
          <w:numId w:val="1"/>
        </w:numPr>
      </w:pPr>
      <w:r w:rsidRPr="0072281F">
        <w:t xml:space="preserve">Wynik końcowy </w:t>
      </w:r>
    </w:p>
    <w:p w14:paraId="0E25FE3B" w14:textId="77777777" w:rsidR="005B5A55" w:rsidRDefault="005B5A55" w:rsidP="005B5A55">
      <w:pPr>
        <w:ind w:left="1134" w:hanging="283"/>
        <w:contextualSpacing/>
      </w:pPr>
      <w:r>
        <w:t xml:space="preserve">a. </w:t>
      </w:r>
      <w:r>
        <w:tab/>
      </w:r>
      <w:r w:rsidR="0072281F" w:rsidRPr="0072281F">
        <w:t xml:space="preserve">Wynik końcowy jest sumą punktów uzyskanych według punktu 12 i średnią arytmetyczną punktów z dwóch najlepszych lotów według punktu 15. </w:t>
      </w:r>
    </w:p>
    <w:p w14:paraId="5B9B11BA" w14:textId="669F73AF" w:rsidR="0072281F" w:rsidRPr="0072281F" w:rsidRDefault="005B5A55" w:rsidP="005B5A55">
      <w:pPr>
        <w:ind w:left="1134" w:hanging="283"/>
        <w:contextualSpacing/>
      </w:pPr>
      <w:r>
        <w:t xml:space="preserve">b. </w:t>
      </w:r>
      <w:r>
        <w:tab/>
      </w:r>
      <w:r w:rsidR="0072281F" w:rsidRPr="0072281F">
        <w:t>W przypadku wykonania tylko jednej kolejki lotów wynik końcowy jest sumą punktów uzyskanych według punktu 12 i lotu według punktu 15.</w:t>
      </w:r>
    </w:p>
    <w:p w14:paraId="0C5919B2" w14:textId="77777777" w:rsidR="00FF3544" w:rsidRDefault="00FF3544"/>
    <w:sectPr w:rsidR="00FF3544" w:rsidSect="00B24E5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2641F"/>
    <w:multiLevelType w:val="multilevel"/>
    <w:tmpl w:val="7D2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5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1F"/>
    <w:rsid w:val="000B4CBD"/>
    <w:rsid w:val="00175895"/>
    <w:rsid w:val="002D14BE"/>
    <w:rsid w:val="00346833"/>
    <w:rsid w:val="005B5A55"/>
    <w:rsid w:val="0072281F"/>
    <w:rsid w:val="00B24E5B"/>
    <w:rsid w:val="00BE5061"/>
    <w:rsid w:val="00F8595D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A48B"/>
  <w15:chartTrackingRefBased/>
  <w15:docId w15:val="{9CA2F69D-9318-40BC-AC3A-C51BBC5B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8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8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Sosnowski</dc:creator>
  <cp:keywords/>
  <dc:description/>
  <cp:lastModifiedBy>Sławomir Sosnowski</cp:lastModifiedBy>
  <cp:revision>3</cp:revision>
  <dcterms:created xsi:type="dcterms:W3CDTF">2026-02-09T18:41:00Z</dcterms:created>
  <dcterms:modified xsi:type="dcterms:W3CDTF">2026-02-10T09:39:00Z</dcterms:modified>
</cp:coreProperties>
</file>